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eastAsia="zh-CN"/>
        </w:rPr>
      </w:pPr>
      <w:r>
        <w:rPr>
          <w:rFonts w:hint="eastAsia"/>
          <w:lang w:eastAsia="zh-CN"/>
        </w:rPr>
        <w:t>专业培训</w:t>
      </w:r>
    </w:p>
    <w:p>
      <w:pPr>
        <w:pageBreakBefore w:val="0"/>
        <w:widowControl w:val="0"/>
        <w:kinsoku/>
        <w:wordWrap/>
        <w:overflowPunct/>
        <w:topLinePunct w:val="0"/>
        <w:bidi w:val="0"/>
        <w:adjustRightInd w:val="0"/>
        <w:snapToGrid w:val="0"/>
        <w:spacing w:line="360" w:lineRule="auto"/>
        <w:textAlignment w:val="auto"/>
        <w:rPr>
          <w:rFonts w:hint="eastAsia"/>
          <w:b/>
          <w:bCs/>
          <w:sz w:val="24"/>
          <w:szCs w:val="32"/>
        </w:rPr>
      </w:pPr>
      <w:bookmarkStart w:id="0" w:name="_Toc24270"/>
      <w:bookmarkStart w:id="1" w:name="_Toc27286"/>
      <w:bookmarkStart w:id="2" w:name="_Toc20070"/>
      <w:r>
        <w:rPr>
          <w:rFonts w:hint="eastAsia"/>
          <w:b/>
          <w:bCs/>
          <w:sz w:val="24"/>
          <w:szCs w:val="32"/>
          <w:lang w:val="zh-CN"/>
        </w:rPr>
        <w:t>（</w:t>
      </w:r>
      <w:r>
        <w:rPr>
          <w:rFonts w:hint="eastAsia"/>
          <w:b/>
          <w:bCs/>
          <w:sz w:val="24"/>
          <w:szCs w:val="32"/>
          <w:lang w:val="en-US" w:eastAsia="zh-CN"/>
        </w:rPr>
        <w:t>1）</w:t>
      </w:r>
      <w:r>
        <w:rPr>
          <w:rFonts w:hint="eastAsia"/>
          <w:b/>
          <w:bCs/>
          <w:sz w:val="24"/>
          <w:szCs w:val="32"/>
          <w:lang w:val="zh-CN"/>
        </w:rPr>
        <w:t>经销商培训的主要内容</w:t>
      </w:r>
      <w:bookmarkEnd w:id="0"/>
      <w:bookmarkEnd w:id="1"/>
      <w:bookmarkEnd w:id="2"/>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textAlignment w:val="auto"/>
        <w:rPr>
          <w:rFonts w:hint="eastAsia" w:ascii="宋体" w:hAnsi="宋体" w:eastAsia="宋体" w:cs="宋体"/>
          <w:color w:val="auto"/>
          <w:kern w:val="0"/>
          <w:sz w:val="24"/>
        </w:rPr>
      </w:pPr>
      <w:r>
        <w:rPr>
          <w:rFonts w:hint="eastAsia" w:ascii="宋体" w:hAnsi="宋体" w:eastAsia="宋体" w:cs="宋体"/>
          <w:color w:val="auto"/>
          <w:sz w:val="24"/>
          <w:lang w:val="zh-CN"/>
        </w:rPr>
        <w:t>对</w:t>
      </w:r>
      <w:r>
        <w:rPr>
          <w:rFonts w:hint="eastAsia" w:ascii="宋体" w:hAnsi="宋体" w:cs="宋体"/>
          <w:color w:val="auto"/>
          <w:sz w:val="24"/>
          <w:lang w:val="zh-CN"/>
        </w:rPr>
        <w:t>经销商</w:t>
      </w:r>
      <w:r>
        <w:rPr>
          <w:rFonts w:hint="eastAsia" w:ascii="宋体" w:hAnsi="宋体" w:eastAsia="宋体" w:cs="宋体"/>
          <w:color w:val="auto"/>
          <w:sz w:val="24"/>
          <w:lang w:val="zh-CN"/>
        </w:rPr>
        <w:t>培训的目的在于增强</w:t>
      </w:r>
      <w:r>
        <w:rPr>
          <w:rFonts w:hint="eastAsia" w:ascii="宋体" w:hAnsi="宋体" w:cs="宋体"/>
          <w:color w:val="auto"/>
          <w:kern w:val="0"/>
          <w:sz w:val="24"/>
          <w:lang w:val="en-US" w:eastAsia="zh-CN"/>
        </w:rPr>
        <w:t>经销商</w:t>
      </w:r>
      <w:r>
        <w:rPr>
          <w:rFonts w:hint="eastAsia" w:ascii="宋体" w:hAnsi="宋体" w:eastAsia="宋体" w:cs="宋体"/>
          <w:color w:val="auto"/>
          <w:sz w:val="24"/>
          <w:lang w:val="zh-CN"/>
        </w:rPr>
        <w:t>对公司的信任度，提高其营销水准，扩大公司产品的销售市场，提升公司的营销业绩，建立与</w:t>
      </w:r>
      <w:r>
        <w:rPr>
          <w:rFonts w:hint="eastAsia" w:ascii="宋体" w:hAnsi="宋体" w:cs="宋体"/>
          <w:color w:val="auto"/>
          <w:kern w:val="0"/>
          <w:sz w:val="24"/>
          <w:lang w:val="en-US" w:eastAsia="zh-CN"/>
        </w:rPr>
        <w:t>经销商</w:t>
      </w:r>
      <w:r>
        <w:rPr>
          <w:rFonts w:hint="eastAsia" w:ascii="宋体" w:hAnsi="宋体" w:eastAsia="宋体" w:cs="宋体"/>
          <w:color w:val="auto"/>
          <w:sz w:val="24"/>
          <w:lang w:val="zh-CN"/>
        </w:rPr>
        <w:t>稳定、持久的战略伙伴关系。围绕这样一个目的，公司对</w:t>
      </w:r>
      <w:r>
        <w:rPr>
          <w:rFonts w:hint="eastAsia" w:ascii="宋体" w:hAnsi="宋体" w:cs="宋体"/>
          <w:color w:val="auto"/>
          <w:kern w:val="0"/>
          <w:sz w:val="24"/>
          <w:lang w:val="en-US" w:eastAsia="zh-CN"/>
        </w:rPr>
        <w:t>经销商</w:t>
      </w:r>
      <w:r>
        <w:rPr>
          <w:rFonts w:hint="eastAsia" w:ascii="宋体" w:hAnsi="宋体" w:eastAsia="宋体" w:cs="宋体"/>
          <w:color w:val="auto"/>
          <w:sz w:val="24"/>
          <w:lang w:val="zh-CN"/>
        </w:rPr>
        <w:t>的培训内容主要应当包括以下几个方面：</w:t>
      </w:r>
      <w:r>
        <w:rPr>
          <w:rFonts w:hint="eastAsia" w:ascii="宋体" w:hAnsi="宋体" w:eastAsia="宋体" w:cs="宋体"/>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textAlignment w:val="auto"/>
        <w:rPr>
          <w:rFonts w:hint="eastAsia" w:ascii="宋体" w:hAnsi="宋体" w:eastAsia="宋体" w:cs="宋体"/>
          <w:b/>
          <w:bCs/>
          <w:color w:val="auto"/>
          <w:kern w:val="0"/>
          <w:sz w:val="24"/>
          <w:lang w:val="zh-CN"/>
        </w:rPr>
      </w:pPr>
      <w:r>
        <w:rPr>
          <w:rFonts w:hint="default" w:ascii="Calibri" w:hAnsi="Calibri" w:eastAsia="宋体" w:cs="Calibri"/>
          <w:b/>
          <w:bCs/>
          <w:color w:val="auto"/>
          <w:kern w:val="0"/>
          <w:sz w:val="24"/>
          <w:lang w:val="zh-CN"/>
        </w:rPr>
        <w:t>①</w:t>
      </w:r>
      <w:r>
        <w:rPr>
          <w:rFonts w:hint="eastAsia" w:ascii="宋体" w:hAnsi="宋体" w:eastAsia="宋体" w:cs="宋体"/>
          <w:b/>
          <w:bCs/>
          <w:color w:val="auto"/>
          <w:kern w:val="0"/>
          <w:sz w:val="24"/>
          <w:lang w:val="zh-CN"/>
        </w:rPr>
        <w:t>公司形象和品牌的推广</w:t>
      </w:r>
    </w:p>
    <w:p>
      <w:pPr>
        <w:pageBreakBefore w:val="0"/>
        <w:widowControl w:val="0"/>
        <w:kinsoku/>
        <w:wordWrap/>
        <w:overflowPunct/>
        <w:topLinePunct w:val="0"/>
        <w:autoSpaceDE w:val="0"/>
        <w:autoSpaceDN w:val="0"/>
        <w:bidi w:val="0"/>
        <w:adjustRightInd w:val="0"/>
        <w:snapToGrid w:val="0"/>
        <w:spacing w:line="360" w:lineRule="auto"/>
        <w:ind w:right="0" w:rightChars="0"/>
        <w:textAlignment w:val="auto"/>
        <w:rPr>
          <w:rFonts w:hint="eastAsia" w:ascii="宋体" w:hAnsi="宋体" w:eastAsia="宋体" w:cs="宋体"/>
          <w:color w:val="auto"/>
          <w:kern w:val="0"/>
          <w:sz w:val="24"/>
          <w:lang w:val="zh-CN"/>
        </w:rPr>
      </w:pPr>
      <w:r>
        <w:rPr>
          <w:rFonts w:hint="eastAsia" w:ascii="宋体" w:hAnsi="宋体" w:eastAsia="宋体" w:cs="宋体"/>
          <w:color w:val="auto"/>
          <w:sz w:val="24"/>
        </w:rPr>
        <w:t xml:space="preserve">    </w:t>
      </w:r>
      <w:r>
        <w:rPr>
          <w:rFonts w:hint="eastAsia" w:ascii="宋体" w:hAnsi="宋体" w:eastAsia="宋体" w:cs="宋体"/>
          <w:color w:val="auto"/>
          <w:kern w:val="0"/>
          <w:sz w:val="24"/>
          <w:lang w:val="zh-CN"/>
        </w:rPr>
        <w:t>培训过程中首先应该向</w:t>
      </w:r>
      <w:r>
        <w:rPr>
          <w:rFonts w:hint="eastAsia" w:ascii="宋体" w:hAnsi="宋体" w:cs="宋体"/>
          <w:color w:val="auto"/>
          <w:kern w:val="0"/>
          <w:sz w:val="24"/>
          <w:lang w:val="en-US" w:eastAsia="zh-CN"/>
        </w:rPr>
        <w:t>经销商</w:t>
      </w:r>
      <w:r>
        <w:rPr>
          <w:rFonts w:hint="eastAsia" w:ascii="宋体" w:hAnsi="宋体" w:eastAsia="宋体" w:cs="宋体"/>
          <w:color w:val="auto"/>
          <w:kern w:val="0"/>
          <w:sz w:val="24"/>
          <w:lang w:val="zh-CN"/>
        </w:rPr>
        <w:t>推荐的是公司形象、公司的企业文化、公司的品牌、公司的人员素质、公司持续发展的保证因素。所有这些，最主要的目的是建立起信任，树立起信心，这是</w:t>
      </w:r>
      <w:r>
        <w:rPr>
          <w:rFonts w:hint="eastAsia" w:ascii="宋体" w:hAnsi="宋体" w:cs="宋体"/>
          <w:color w:val="auto"/>
          <w:kern w:val="0"/>
          <w:sz w:val="24"/>
          <w:lang w:val="en-US" w:eastAsia="zh-CN"/>
        </w:rPr>
        <w:t>经销商</w:t>
      </w:r>
      <w:r>
        <w:rPr>
          <w:rFonts w:hint="eastAsia" w:ascii="宋体" w:hAnsi="宋体" w:eastAsia="宋体" w:cs="宋体"/>
          <w:color w:val="auto"/>
          <w:kern w:val="0"/>
          <w:sz w:val="24"/>
          <w:lang w:val="zh-CN"/>
        </w:rPr>
        <w:t xml:space="preserve">培训的基础，也是区别于一般企业或竞争者的独到做法。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   </w:t>
      </w:r>
      <w:r>
        <w:rPr>
          <w:rFonts w:hint="eastAsia" w:ascii="宋体" w:hAnsi="宋体" w:eastAsia="宋体" w:cs="宋体"/>
          <w:color w:val="auto"/>
          <w:kern w:val="0"/>
          <w:sz w:val="24"/>
          <w:lang w:val="zh-CN"/>
        </w:rPr>
        <w:t xml:space="preserve"> 在这方面，要恰到好处地运用公司的宣传手册、内部刊物、公司在重要媒介上的有关报道、公司的经典营销案例等等。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rPr>
      </w:pPr>
      <w:r>
        <w:rPr>
          <w:rFonts w:hint="default" w:ascii="Calibri" w:hAnsi="Calibri" w:eastAsia="宋体" w:cs="Calibri"/>
          <w:b/>
          <w:bCs/>
          <w:color w:val="auto"/>
          <w:kern w:val="0"/>
          <w:sz w:val="24"/>
        </w:rPr>
        <w:t>②</w:t>
      </w:r>
      <w:r>
        <w:rPr>
          <w:rFonts w:hint="eastAsia" w:ascii="宋体" w:hAnsi="宋体" w:eastAsia="宋体" w:cs="宋体"/>
          <w:b/>
          <w:bCs/>
          <w:color w:val="auto"/>
          <w:kern w:val="0"/>
          <w:sz w:val="24"/>
          <w:lang w:val="zh-CN"/>
        </w:rPr>
        <w:t>公司的产品或项目</w:t>
      </w:r>
      <w:r>
        <w:rPr>
          <w:rFonts w:hint="eastAsia" w:ascii="宋体" w:hAnsi="宋体" w:eastAsia="宋体" w:cs="宋体"/>
          <w:b/>
          <w:bCs/>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应着重介绍公司节能产品研制的技术依托及公司节能产品的独到之处，或独特</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zh-CN"/>
        </w:rPr>
        <w:t>功能，树立良好的市场战略定位，以区别于其它企业或相类似产品。这时，应着重介绍公司产品的特点、优势以及能给</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带来的利益，尽可能地避免贬低同类似产品而忽视介绍自身产品特色的推介方式，鼓励</w:t>
      </w:r>
      <w:r>
        <w:rPr>
          <w:rFonts w:hint="eastAsia" w:ascii="宋体" w:hAnsi="宋体" w:cs="宋体"/>
          <w:color w:val="auto"/>
          <w:kern w:val="0"/>
          <w:sz w:val="24"/>
          <w:lang w:val="en-US" w:eastAsia="zh-CN"/>
        </w:rPr>
        <w:t>经销商</w:t>
      </w:r>
      <w:r>
        <w:rPr>
          <w:rFonts w:hint="eastAsia" w:ascii="宋体" w:hAnsi="宋体" w:eastAsia="宋体" w:cs="宋体"/>
          <w:color w:val="auto"/>
          <w:kern w:val="0"/>
          <w:sz w:val="24"/>
          <w:lang w:val="zh-CN"/>
        </w:rPr>
        <w:t>大胆经销公司产品。</w:t>
      </w:r>
      <w:r>
        <w:rPr>
          <w:rFonts w:hint="eastAsia" w:ascii="宋体" w:hAnsi="宋体" w:eastAsia="宋体" w:cs="宋体"/>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rPr>
      </w:pPr>
      <w:r>
        <w:rPr>
          <w:rFonts w:hint="default" w:ascii="Calibri" w:hAnsi="Calibri" w:eastAsia="宋体" w:cs="Calibri"/>
          <w:b/>
          <w:bCs/>
          <w:color w:val="auto"/>
          <w:kern w:val="0"/>
          <w:sz w:val="24"/>
        </w:rPr>
        <w:t>③</w:t>
      </w:r>
      <w:r>
        <w:rPr>
          <w:rFonts w:hint="eastAsia" w:ascii="宋体" w:hAnsi="宋体" w:eastAsia="宋体" w:cs="宋体"/>
          <w:b/>
          <w:bCs/>
          <w:color w:val="auto"/>
          <w:kern w:val="0"/>
          <w:sz w:val="24"/>
          <w:lang w:val="zh-CN"/>
        </w:rPr>
        <w:t>公司的销售政策</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zh-CN"/>
        </w:rPr>
        <w:t>在开展对</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的培训工作之前，一定要做好充分的市场调研工作，了解市场上终端客户能够接受的价格体系，制订一套针对各区域代理市场的销售政策。这方面，公司</w:t>
      </w:r>
      <w:r>
        <w:rPr>
          <w:rFonts w:hint="eastAsia" w:ascii="宋体" w:hAnsi="宋体" w:cs="宋体"/>
          <w:color w:val="auto"/>
          <w:kern w:val="0"/>
          <w:sz w:val="24"/>
          <w:lang w:val="zh-CN"/>
        </w:rPr>
        <w:t>市场营销部</w:t>
      </w:r>
      <w:r>
        <w:rPr>
          <w:rFonts w:hint="eastAsia" w:ascii="宋体" w:hAnsi="宋体" w:eastAsia="宋体" w:cs="宋体"/>
          <w:color w:val="auto"/>
          <w:kern w:val="0"/>
          <w:sz w:val="24"/>
          <w:lang w:val="zh-CN"/>
        </w:rPr>
        <w:t>一定要把握好“度”。必要时还应该制订奖励政策，如</w:t>
      </w:r>
      <w:bookmarkStart w:id="6" w:name="_GoBack"/>
      <w:bookmarkEnd w:id="6"/>
      <w:r>
        <w:rPr>
          <w:rFonts w:hint="eastAsia" w:ascii="宋体" w:hAnsi="宋体" w:eastAsia="宋体" w:cs="宋体"/>
          <w:color w:val="auto"/>
          <w:kern w:val="0"/>
          <w:sz w:val="24"/>
          <w:lang w:val="zh-CN"/>
        </w:rPr>
        <w:t>给予时间奖励、数量总量奖励、文化奖励等等。</w:t>
      </w:r>
      <w:r>
        <w:rPr>
          <w:rFonts w:hint="eastAsia" w:ascii="宋体" w:hAnsi="宋体" w:eastAsia="宋体" w:cs="宋体"/>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rPr>
      </w:pPr>
      <w:r>
        <w:rPr>
          <w:rFonts w:hint="default" w:ascii="Calibri" w:hAnsi="Calibri" w:eastAsia="宋体" w:cs="Calibri"/>
          <w:b/>
          <w:bCs/>
          <w:color w:val="auto"/>
          <w:kern w:val="0"/>
          <w:sz w:val="24"/>
        </w:rPr>
        <w:t>④</w:t>
      </w:r>
      <w:r>
        <w:rPr>
          <w:rFonts w:hint="eastAsia" w:ascii="宋体" w:hAnsi="宋体" w:eastAsia="宋体" w:cs="宋体"/>
          <w:b/>
          <w:bCs/>
          <w:color w:val="auto"/>
          <w:kern w:val="0"/>
          <w:sz w:val="24"/>
          <w:lang w:val="zh-CN"/>
        </w:rPr>
        <w:t>公司的营销队伍</w:t>
      </w:r>
      <w:r>
        <w:rPr>
          <w:rFonts w:hint="eastAsia" w:ascii="宋体" w:hAnsi="宋体" w:cs="宋体"/>
          <w:b/>
          <w:bCs/>
          <w:color w:val="auto"/>
          <w:kern w:val="0"/>
          <w:sz w:val="24"/>
          <w:lang w:val="en-US" w:eastAsia="zh-CN"/>
        </w:rPr>
        <w:t>经验培训</w:t>
      </w:r>
      <w:r>
        <w:rPr>
          <w:rFonts w:hint="eastAsia" w:ascii="宋体" w:hAnsi="宋体" w:eastAsia="宋体" w:cs="宋体"/>
          <w:b/>
          <w:bCs/>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zh-CN"/>
        </w:rPr>
        <w:t>应着重向</w:t>
      </w:r>
      <w:r>
        <w:rPr>
          <w:rFonts w:hint="eastAsia" w:ascii="宋体" w:hAnsi="宋体" w:cs="宋体"/>
          <w:color w:val="auto"/>
          <w:kern w:val="0"/>
          <w:sz w:val="24"/>
          <w:lang w:val="en-US" w:eastAsia="zh-CN"/>
        </w:rPr>
        <w:t>经销商</w:t>
      </w:r>
      <w:r>
        <w:rPr>
          <w:rFonts w:hint="eastAsia" w:ascii="宋体" w:hAnsi="宋体" w:eastAsia="宋体" w:cs="宋体"/>
          <w:color w:val="auto"/>
          <w:kern w:val="0"/>
          <w:sz w:val="24"/>
          <w:lang w:val="zh-CN"/>
        </w:rPr>
        <w:t>推介公司产品的推广区域经理，他们是经过良好培训的，有着敬业精神、专业水准和专业的技术知识。在推介培训之前，</w:t>
      </w:r>
      <w:r>
        <w:rPr>
          <w:rFonts w:hint="eastAsia" w:ascii="宋体" w:hAnsi="宋体" w:cs="宋体"/>
          <w:color w:val="auto"/>
          <w:kern w:val="0"/>
          <w:sz w:val="24"/>
          <w:lang w:val="zh-CN"/>
        </w:rPr>
        <w:t>市场营销部</w:t>
      </w:r>
      <w:r>
        <w:rPr>
          <w:rFonts w:hint="eastAsia" w:ascii="宋体" w:hAnsi="宋体" w:eastAsia="宋体" w:cs="宋体"/>
          <w:color w:val="auto"/>
          <w:kern w:val="0"/>
          <w:sz w:val="24"/>
          <w:lang w:val="zh-CN"/>
        </w:rPr>
        <w:t>一定要做好充分的准备，对各区域经理进行良好的训练，</w:t>
      </w:r>
      <w:r>
        <w:rPr>
          <w:rFonts w:hint="eastAsia" w:ascii="宋体" w:hAnsi="宋体" w:cs="宋体"/>
          <w:color w:val="auto"/>
          <w:kern w:val="0"/>
          <w:sz w:val="24"/>
          <w:lang w:val="zh-CN"/>
        </w:rPr>
        <w:t>市场营销部</w:t>
      </w:r>
      <w:r>
        <w:rPr>
          <w:rFonts w:hint="eastAsia" w:ascii="宋体" w:hAnsi="宋体" w:eastAsia="宋体" w:cs="宋体"/>
          <w:color w:val="auto"/>
          <w:kern w:val="0"/>
          <w:sz w:val="24"/>
          <w:lang w:val="zh-CN"/>
        </w:rPr>
        <w:t>应指导各区域经理对</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进行有效的拜访。</w:t>
      </w:r>
      <w:r>
        <w:rPr>
          <w:rFonts w:hint="eastAsia" w:ascii="宋体" w:hAnsi="宋体" w:eastAsia="宋体" w:cs="宋体"/>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rPr>
      </w:pPr>
      <w:r>
        <w:rPr>
          <w:rFonts w:hint="default" w:ascii="Calibri" w:hAnsi="Calibri" w:cs="Calibri"/>
          <w:b/>
          <w:bCs/>
          <w:color w:val="auto"/>
          <w:kern w:val="0"/>
          <w:sz w:val="24"/>
          <w:lang w:val="en-US" w:eastAsia="zh-CN"/>
        </w:rPr>
        <w:t>⑤</w:t>
      </w:r>
      <w:r>
        <w:rPr>
          <w:rFonts w:hint="eastAsia" w:ascii="宋体" w:hAnsi="宋体" w:eastAsia="宋体" w:cs="宋体"/>
          <w:b/>
          <w:bCs/>
          <w:color w:val="auto"/>
          <w:kern w:val="0"/>
          <w:sz w:val="24"/>
          <w:lang w:val="zh-CN"/>
        </w:rPr>
        <w:t>营销理念及模式的交流</w:t>
      </w:r>
      <w:r>
        <w:rPr>
          <w:rFonts w:hint="eastAsia" w:ascii="宋体" w:hAnsi="宋体" w:eastAsia="宋体" w:cs="宋体"/>
          <w:b/>
          <w:bCs/>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rPr>
      </w:pPr>
      <w:r>
        <w:rPr>
          <w:rFonts w:hint="eastAsia" w:ascii="宋体" w:hAnsi="宋体" w:cs="宋体"/>
          <w:color w:val="auto"/>
          <w:kern w:val="0"/>
          <w:sz w:val="24"/>
          <w:lang w:val="en-US" w:eastAsia="zh-CN"/>
        </w:rPr>
        <w:t>经销商</w:t>
      </w:r>
      <w:r>
        <w:rPr>
          <w:rFonts w:hint="eastAsia" w:ascii="宋体" w:hAnsi="宋体" w:eastAsia="宋体" w:cs="宋体"/>
          <w:color w:val="auto"/>
          <w:kern w:val="0"/>
          <w:sz w:val="24"/>
          <w:lang w:val="zh-CN"/>
        </w:rPr>
        <w:t>面对日益激烈的市场竞争压力，会十分热衷于从外界获取经验，一般会认真研讨这方面的问题。在交流营销理念及模式的过程中，与</w:t>
      </w:r>
      <w:r>
        <w:rPr>
          <w:rFonts w:hint="eastAsia" w:ascii="宋体" w:hAnsi="宋体" w:cs="宋体"/>
          <w:color w:val="auto"/>
          <w:kern w:val="0"/>
          <w:sz w:val="24"/>
          <w:lang w:val="en-US" w:eastAsia="zh-CN"/>
        </w:rPr>
        <w:t>经销商</w:t>
      </w:r>
      <w:r>
        <w:rPr>
          <w:rFonts w:hint="eastAsia" w:ascii="宋体" w:hAnsi="宋体" w:eastAsia="宋体" w:cs="宋体"/>
          <w:color w:val="auto"/>
          <w:kern w:val="0"/>
          <w:sz w:val="24"/>
          <w:lang w:val="zh-CN"/>
        </w:rPr>
        <w:t>取得更多的一致与认同。</w:t>
      </w:r>
      <w:r>
        <w:rPr>
          <w:rFonts w:hint="eastAsia" w:ascii="宋体" w:hAnsi="宋体" w:eastAsia="宋体" w:cs="宋体"/>
          <w:color w:val="auto"/>
          <w:kern w:val="0"/>
          <w:sz w:val="24"/>
        </w:rPr>
        <w:t xml:space="preserve"> </w:t>
      </w:r>
    </w:p>
    <w:p>
      <w:pPr>
        <w:pageBreakBefore w:val="0"/>
        <w:widowControl w:val="0"/>
        <w:kinsoku/>
        <w:wordWrap/>
        <w:overflowPunct/>
        <w:topLinePunct w:val="0"/>
        <w:bidi w:val="0"/>
        <w:adjustRightInd w:val="0"/>
        <w:snapToGrid w:val="0"/>
        <w:spacing w:line="360" w:lineRule="auto"/>
        <w:textAlignment w:val="auto"/>
        <w:rPr>
          <w:rFonts w:hint="eastAsia"/>
          <w:b/>
          <w:bCs/>
          <w:sz w:val="24"/>
          <w:szCs w:val="32"/>
          <w:lang w:val="zh-CN"/>
        </w:rPr>
      </w:pPr>
      <w:bookmarkStart w:id="3" w:name="_Toc14173"/>
      <w:bookmarkStart w:id="4" w:name="_Toc9794"/>
      <w:bookmarkStart w:id="5" w:name="_Toc17512"/>
      <w:r>
        <w:rPr>
          <w:rFonts w:hint="eastAsia"/>
          <w:b/>
          <w:bCs/>
          <w:sz w:val="24"/>
          <w:szCs w:val="32"/>
          <w:lang w:val="en-US" w:eastAsia="zh-CN"/>
        </w:rPr>
        <w:t>（2）经销商</w:t>
      </w:r>
      <w:r>
        <w:rPr>
          <w:rFonts w:hint="eastAsia"/>
          <w:b/>
          <w:bCs/>
          <w:sz w:val="24"/>
          <w:szCs w:val="32"/>
          <w:lang w:val="zh-CN"/>
        </w:rPr>
        <w:t>培训的主要方式</w:t>
      </w:r>
      <w:bookmarkEnd w:id="3"/>
      <w:bookmarkEnd w:id="4"/>
      <w:bookmarkEnd w:id="5"/>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zh-CN"/>
        </w:rPr>
        <w:t>并非所有的</w:t>
      </w:r>
      <w:r>
        <w:rPr>
          <w:rFonts w:hint="eastAsia" w:ascii="宋体" w:hAnsi="宋体" w:cs="宋体"/>
          <w:color w:val="auto"/>
          <w:kern w:val="0"/>
          <w:sz w:val="24"/>
          <w:lang w:val="en-US" w:eastAsia="zh-CN"/>
        </w:rPr>
        <w:t>经销商</w:t>
      </w:r>
      <w:r>
        <w:rPr>
          <w:rFonts w:hint="eastAsia" w:ascii="宋体" w:hAnsi="宋体" w:eastAsia="宋体" w:cs="宋体"/>
          <w:color w:val="auto"/>
          <w:kern w:val="0"/>
          <w:sz w:val="24"/>
          <w:lang w:val="zh-CN"/>
        </w:rPr>
        <w:t>都值得或者需要去做培训工作，要做好深入的调研工作，选择真正能作为战略伙伴的</w:t>
      </w:r>
      <w:r>
        <w:rPr>
          <w:rFonts w:hint="eastAsia" w:ascii="宋体" w:hAnsi="宋体" w:cs="宋体"/>
          <w:color w:val="auto"/>
          <w:kern w:val="0"/>
          <w:sz w:val="24"/>
          <w:lang w:val="en-US" w:eastAsia="zh-CN"/>
        </w:rPr>
        <w:t>经销商</w:t>
      </w:r>
      <w:r>
        <w:rPr>
          <w:rFonts w:hint="eastAsia" w:ascii="宋体" w:hAnsi="宋体" w:eastAsia="宋体" w:cs="宋体"/>
          <w:color w:val="auto"/>
          <w:kern w:val="0"/>
          <w:sz w:val="24"/>
          <w:lang w:val="zh-CN"/>
        </w:rPr>
        <w:t>去做此项工作。必须考虑</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有良好的信誉和财务状况，有较强的区域市场拓展及覆盖能力，有积极进取的意识，尊重</w:t>
      </w:r>
      <w:r>
        <w:rPr>
          <w:rFonts w:hint="eastAsia" w:ascii="宋体" w:hAnsi="宋体" w:cs="宋体"/>
          <w:color w:val="auto"/>
          <w:kern w:val="0"/>
          <w:sz w:val="24"/>
          <w:lang w:val="zh-CN"/>
        </w:rPr>
        <w:t>公司</w:t>
      </w:r>
      <w:r>
        <w:rPr>
          <w:rFonts w:hint="eastAsia" w:ascii="宋体" w:hAnsi="宋体" w:eastAsia="宋体" w:cs="宋体"/>
          <w:color w:val="auto"/>
          <w:kern w:val="0"/>
          <w:sz w:val="24"/>
          <w:lang w:val="zh-CN"/>
        </w:rPr>
        <w:t>的价值观、关注</w:t>
      </w:r>
      <w:r>
        <w:rPr>
          <w:rFonts w:hint="eastAsia" w:ascii="宋体" w:hAnsi="宋体" w:cs="宋体"/>
          <w:color w:val="auto"/>
          <w:kern w:val="0"/>
          <w:sz w:val="24"/>
          <w:lang w:val="zh-CN"/>
        </w:rPr>
        <w:t>公司</w:t>
      </w:r>
      <w:r>
        <w:rPr>
          <w:rFonts w:hint="eastAsia" w:ascii="宋体" w:hAnsi="宋体" w:eastAsia="宋体" w:cs="宋体"/>
          <w:color w:val="auto"/>
          <w:kern w:val="0"/>
          <w:sz w:val="24"/>
          <w:lang w:val="zh-CN"/>
        </w:rPr>
        <w:t>的营销状况，有长远打算，在市场、价格、付款方式上能理解</w:t>
      </w:r>
      <w:r>
        <w:rPr>
          <w:rFonts w:hint="eastAsia" w:ascii="宋体" w:hAnsi="宋体" w:cs="宋体"/>
          <w:color w:val="auto"/>
          <w:kern w:val="0"/>
          <w:sz w:val="24"/>
          <w:lang w:val="zh-CN"/>
        </w:rPr>
        <w:t>公司</w:t>
      </w:r>
      <w:r>
        <w:rPr>
          <w:rFonts w:hint="eastAsia" w:ascii="宋体" w:hAnsi="宋体" w:eastAsia="宋体" w:cs="宋体"/>
          <w:color w:val="auto"/>
          <w:kern w:val="0"/>
          <w:sz w:val="24"/>
          <w:lang w:val="zh-CN"/>
        </w:rPr>
        <w:t>的意图，面对新的诱惑能够把握自己。</w:t>
      </w:r>
      <w:r>
        <w:rPr>
          <w:rFonts w:hint="eastAsia" w:ascii="宋体" w:hAnsi="宋体" w:eastAsia="宋体" w:cs="宋体"/>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zh-CN"/>
        </w:rPr>
        <w:t>在选择有进取心、合作意识和营销能力的</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前提下，可以运用以下方式对</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进行培训：</w:t>
      </w:r>
      <w:r>
        <w:rPr>
          <w:rFonts w:hint="eastAsia" w:ascii="宋体" w:hAnsi="宋体" w:eastAsia="宋体" w:cs="宋体"/>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rPr>
      </w:pPr>
      <w:r>
        <w:rPr>
          <w:rFonts w:hint="default" w:ascii="Calibri" w:hAnsi="Calibri" w:eastAsia="宋体" w:cs="Calibri"/>
          <w:b/>
          <w:bCs/>
          <w:color w:val="auto"/>
          <w:kern w:val="0"/>
          <w:sz w:val="24"/>
        </w:rPr>
        <w:t>①</w:t>
      </w:r>
      <w:r>
        <w:rPr>
          <w:rFonts w:hint="eastAsia" w:ascii="宋体" w:hAnsi="宋体" w:eastAsia="宋体" w:cs="宋体"/>
          <w:b/>
          <w:bCs/>
          <w:color w:val="auto"/>
          <w:kern w:val="0"/>
          <w:sz w:val="24"/>
          <w:lang w:val="zh-CN"/>
        </w:rPr>
        <w:t>拜访洽谈式</w:t>
      </w:r>
      <w:r>
        <w:rPr>
          <w:rFonts w:hint="eastAsia" w:ascii="宋体" w:hAnsi="宋体" w:eastAsia="宋体" w:cs="宋体"/>
          <w:b/>
          <w:bCs/>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zh-CN"/>
        </w:rPr>
        <w:t>运用拜访洽谈的形式，和</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进行深入的沟通，使</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理解公司的价值观，了解</w:t>
      </w:r>
      <w:r>
        <w:rPr>
          <w:rFonts w:hint="eastAsia" w:ascii="宋体" w:hAnsi="宋体" w:cs="宋体"/>
          <w:color w:val="auto"/>
          <w:kern w:val="0"/>
          <w:sz w:val="24"/>
          <w:lang w:val="zh-CN"/>
        </w:rPr>
        <w:t>公司</w:t>
      </w:r>
      <w:r>
        <w:rPr>
          <w:rFonts w:hint="eastAsia" w:ascii="宋体" w:hAnsi="宋体" w:eastAsia="宋体" w:cs="宋体"/>
          <w:color w:val="auto"/>
          <w:kern w:val="0"/>
          <w:sz w:val="24"/>
          <w:lang w:val="zh-CN"/>
        </w:rPr>
        <w:t>的运作情况和系列产品情况，了解</w:t>
      </w:r>
      <w:r>
        <w:rPr>
          <w:rFonts w:hint="eastAsia" w:ascii="宋体" w:hAnsi="宋体" w:cs="宋体"/>
          <w:color w:val="auto"/>
          <w:kern w:val="0"/>
          <w:sz w:val="24"/>
          <w:lang w:val="zh-CN"/>
        </w:rPr>
        <w:t>公司</w:t>
      </w:r>
      <w:r>
        <w:rPr>
          <w:rFonts w:hint="eastAsia" w:ascii="宋体" w:hAnsi="宋体" w:eastAsia="宋体" w:cs="宋体"/>
          <w:color w:val="auto"/>
          <w:kern w:val="0"/>
          <w:sz w:val="24"/>
          <w:lang w:val="zh-CN"/>
        </w:rPr>
        <w:t>的营销能力和在行业项目推广的力度。这种方式要求事先做好充分的准备，准备好资料，例如洽谈提纲，做好充分的心理准备，以取得</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的认同。洽谈的场所最好是在办公室，其次是宴请场合。</w:t>
      </w:r>
      <w:r>
        <w:rPr>
          <w:rFonts w:hint="eastAsia" w:ascii="宋体" w:hAnsi="宋体" w:eastAsia="宋体" w:cs="宋体"/>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rPr>
      </w:pPr>
      <w:r>
        <w:rPr>
          <w:rFonts w:hint="default" w:ascii="Calibri" w:hAnsi="Calibri" w:eastAsia="宋体" w:cs="Calibri"/>
          <w:b/>
          <w:bCs/>
          <w:color w:val="auto"/>
          <w:kern w:val="0"/>
          <w:sz w:val="24"/>
        </w:rPr>
        <w:t>②</w:t>
      </w:r>
      <w:r>
        <w:rPr>
          <w:rFonts w:hint="eastAsia" w:ascii="宋体" w:hAnsi="宋体" w:eastAsia="宋体" w:cs="宋体"/>
          <w:b/>
          <w:bCs/>
          <w:color w:val="auto"/>
          <w:kern w:val="0"/>
          <w:sz w:val="24"/>
          <w:lang w:val="zh-CN"/>
        </w:rPr>
        <w:t>演示推广式</w:t>
      </w:r>
      <w:r>
        <w:rPr>
          <w:rFonts w:hint="eastAsia" w:ascii="宋体" w:hAnsi="宋体" w:eastAsia="宋体" w:cs="宋体"/>
          <w:b/>
          <w:bCs/>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zh-CN"/>
        </w:rPr>
        <w:t>准备好电脑设备，或</w:t>
      </w:r>
      <w:r>
        <w:rPr>
          <w:rFonts w:hint="eastAsia" w:ascii="宋体" w:hAnsi="宋体" w:eastAsia="宋体" w:cs="宋体"/>
          <w:color w:val="auto"/>
          <w:kern w:val="0"/>
          <w:sz w:val="24"/>
        </w:rPr>
        <w:t>投影设备</w:t>
      </w:r>
      <w:r>
        <w:rPr>
          <w:rFonts w:hint="eastAsia" w:ascii="宋体" w:hAnsi="宋体" w:eastAsia="宋体" w:cs="宋体"/>
          <w:color w:val="auto"/>
          <w:kern w:val="0"/>
          <w:sz w:val="24"/>
          <w:lang w:val="zh-CN"/>
        </w:rPr>
        <w:t>以及宣传资料，在</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组织下，在会议室向</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有关人员推介。这种形式比较正规，容易取得</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的信任，但沟通上太拘泥于形式，会有沟通上的困难。同时也可以召集起来进行封闭式培训或共同探讨交流。</w:t>
      </w:r>
      <w:r>
        <w:rPr>
          <w:rFonts w:hint="eastAsia" w:ascii="宋体" w:hAnsi="宋体" w:eastAsia="宋体" w:cs="宋体"/>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rPr>
      </w:pPr>
      <w:r>
        <w:rPr>
          <w:rFonts w:hint="default" w:ascii="Calibri" w:hAnsi="Calibri" w:eastAsia="宋体" w:cs="Calibri"/>
          <w:b/>
          <w:bCs/>
          <w:color w:val="auto"/>
          <w:kern w:val="0"/>
          <w:sz w:val="24"/>
        </w:rPr>
        <w:t>③</w:t>
      </w:r>
      <w:r>
        <w:rPr>
          <w:rFonts w:hint="eastAsia" w:ascii="宋体" w:hAnsi="宋体" w:eastAsia="宋体" w:cs="宋体"/>
          <w:b/>
          <w:bCs/>
          <w:color w:val="auto"/>
          <w:kern w:val="0"/>
          <w:sz w:val="24"/>
          <w:lang w:val="zh-CN"/>
        </w:rPr>
        <w:t>信函方式</w:t>
      </w:r>
      <w:r>
        <w:rPr>
          <w:rFonts w:hint="eastAsia" w:ascii="宋体" w:hAnsi="宋体" w:eastAsia="宋体" w:cs="宋体"/>
          <w:b/>
          <w:bCs/>
          <w:color w:val="auto"/>
          <w:kern w:val="0"/>
          <w:sz w:val="24"/>
        </w:rPr>
        <w:t xml:space="preserve"> </w:t>
      </w:r>
    </w:p>
    <w:p>
      <w:pPr>
        <w:pageBreakBefore w:val="0"/>
        <w:widowControl w:val="0"/>
        <w:tabs>
          <w:tab w:val="left" w:pos="8640"/>
        </w:tabs>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zh-CN"/>
        </w:rPr>
        <w:t>由于现代通信事业的发达，人们越来越懒于写作，用信函方式介绍</w:t>
      </w:r>
      <w:r>
        <w:rPr>
          <w:rFonts w:hint="eastAsia" w:ascii="宋体" w:hAnsi="宋体" w:cs="宋体"/>
          <w:color w:val="auto"/>
          <w:kern w:val="0"/>
          <w:sz w:val="24"/>
          <w:lang w:val="zh-CN"/>
        </w:rPr>
        <w:t>公司</w:t>
      </w:r>
      <w:r>
        <w:rPr>
          <w:rFonts w:hint="eastAsia" w:ascii="宋体" w:hAnsi="宋体" w:eastAsia="宋体" w:cs="宋体"/>
          <w:color w:val="auto"/>
          <w:kern w:val="0"/>
          <w:sz w:val="24"/>
          <w:lang w:val="zh-CN"/>
        </w:rPr>
        <w:t>、推广</w:t>
      </w:r>
      <w:r>
        <w:rPr>
          <w:rFonts w:hint="eastAsia" w:ascii="宋体" w:hAnsi="宋体" w:cs="宋体"/>
          <w:color w:val="auto"/>
          <w:kern w:val="0"/>
          <w:sz w:val="24"/>
          <w:lang w:val="zh-CN"/>
        </w:rPr>
        <w:t>公司</w:t>
      </w:r>
      <w:r>
        <w:rPr>
          <w:rFonts w:hint="eastAsia" w:ascii="宋体" w:hAnsi="宋体" w:eastAsia="宋体" w:cs="宋体"/>
          <w:color w:val="auto"/>
          <w:kern w:val="0"/>
          <w:sz w:val="24"/>
          <w:lang w:val="zh-CN"/>
        </w:rPr>
        <w:t>、交流信息，有时候能起到意想不到的效果。培训的对象应该首先考虑</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中的主管和主要业务人员，必要时范围可适当放大，有助于建立业务联系后利用</w:t>
      </w:r>
      <w:r>
        <w:rPr>
          <w:rFonts w:hint="eastAsia" w:ascii="宋体" w:hAnsi="宋体" w:cs="宋体"/>
          <w:color w:val="auto"/>
          <w:kern w:val="0"/>
          <w:sz w:val="24"/>
          <w:lang w:val="zh-CN"/>
        </w:rPr>
        <w:t>经销商</w:t>
      </w:r>
      <w:r>
        <w:rPr>
          <w:rFonts w:hint="eastAsia" w:ascii="宋体" w:hAnsi="宋体" w:eastAsia="宋体" w:cs="宋体"/>
          <w:color w:val="auto"/>
          <w:kern w:val="0"/>
          <w:sz w:val="24"/>
          <w:lang w:val="zh-CN"/>
        </w:rPr>
        <w:t>来帮助公司解决当地销售过程中的困难，扫除障碍。</w:t>
      </w:r>
      <w:r>
        <w:rPr>
          <w:rFonts w:hint="eastAsia" w:ascii="宋体" w:hAnsi="宋体" w:eastAsia="宋体" w:cs="宋体"/>
          <w:color w:val="auto"/>
          <w:kern w:val="0"/>
          <w:sz w:val="24"/>
        </w:rPr>
        <w:t xml:space="preserve"> </w:t>
      </w:r>
    </w:p>
    <w:p>
      <w:pPr>
        <w:pageBreakBefore w:val="0"/>
        <w:widowControl w:val="0"/>
        <w:kinsoku/>
        <w:wordWrap/>
        <w:overflowPunct/>
        <w:topLinePunct w:val="0"/>
        <w:autoSpaceDE w:val="0"/>
        <w:autoSpaceDN w:val="0"/>
        <w:bidi w:val="0"/>
        <w:adjustRightInd w:val="0"/>
        <w:snapToGrid w:val="0"/>
        <w:spacing w:line="360" w:lineRule="auto"/>
        <w:ind w:left="454" w:right="0" w:rightChars="0"/>
        <w:jc w:val="center"/>
        <w:textAlignment w:val="auto"/>
        <w:rPr>
          <w:rFonts w:hint="eastAsia" w:ascii="宋体" w:hAnsi="宋体" w:cs="宋体"/>
          <w:color w:val="auto"/>
          <w:sz w:val="44"/>
          <w:szCs w:val="44"/>
          <w:lang w:val="zh-CN"/>
        </w:rPr>
      </w:pPr>
    </w:p>
    <w:p>
      <w:pPr>
        <w:pageBreakBefore w:val="0"/>
        <w:widowControl w:val="0"/>
        <w:kinsoku/>
        <w:wordWrap/>
        <w:overflowPunct/>
        <w:topLinePunct w:val="0"/>
        <w:autoSpaceDE w:val="0"/>
        <w:autoSpaceDN w:val="0"/>
        <w:bidi w:val="0"/>
        <w:adjustRightInd w:val="0"/>
        <w:snapToGrid w:val="0"/>
        <w:spacing w:line="360" w:lineRule="auto"/>
        <w:ind w:left="454" w:right="0" w:rightChars="0"/>
        <w:jc w:val="center"/>
        <w:textAlignment w:val="auto"/>
        <w:rPr>
          <w:rFonts w:hint="eastAsia" w:ascii="宋体" w:hAnsi="宋体" w:cs="宋体"/>
          <w:color w:val="auto"/>
          <w:sz w:val="44"/>
          <w:szCs w:val="44"/>
          <w:lang w:val="zh-CN"/>
        </w:rPr>
      </w:pPr>
    </w:p>
    <w:p>
      <w:pPr>
        <w:pageBreakBefore w:val="0"/>
        <w:widowControl w:val="0"/>
        <w:kinsoku/>
        <w:wordWrap/>
        <w:overflowPunct/>
        <w:topLinePunct w:val="0"/>
        <w:autoSpaceDE w:val="0"/>
        <w:autoSpaceDN w:val="0"/>
        <w:bidi w:val="0"/>
        <w:adjustRightInd w:val="0"/>
        <w:snapToGrid w:val="0"/>
        <w:spacing w:line="360" w:lineRule="auto"/>
        <w:ind w:left="454" w:right="0" w:rightChars="0"/>
        <w:jc w:val="center"/>
        <w:textAlignment w:val="auto"/>
        <w:rPr>
          <w:rFonts w:hint="eastAsia" w:ascii="宋体" w:hAnsi="宋体" w:eastAsia="宋体" w:cs="宋体"/>
          <w:color w:val="auto"/>
          <w:sz w:val="44"/>
          <w:szCs w:val="44"/>
          <w:lang w:val="zh-CN"/>
        </w:rPr>
      </w:pPr>
      <w:r>
        <w:rPr>
          <w:rFonts w:hint="eastAsia" w:ascii="宋体" w:hAnsi="宋体" w:cs="宋体"/>
          <w:color w:val="auto"/>
          <w:sz w:val="44"/>
          <w:szCs w:val="44"/>
          <w:lang w:val="zh-CN"/>
        </w:rPr>
        <w:t>经销商</w:t>
      </w:r>
      <w:r>
        <w:rPr>
          <w:rFonts w:hint="eastAsia" w:ascii="宋体" w:hAnsi="宋体" w:eastAsia="宋体" w:cs="宋体"/>
          <w:color w:val="auto"/>
          <w:sz w:val="44"/>
          <w:szCs w:val="44"/>
          <w:lang w:val="zh-CN"/>
        </w:rPr>
        <w:t>培训计划</w:t>
      </w:r>
    </w:p>
    <w:tbl>
      <w:tblPr>
        <w:tblStyle w:val="6"/>
        <w:tblW w:w="9360" w:type="dxa"/>
        <w:jc w:val="center"/>
        <w:tblInd w:w="0" w:type="dxa"/>
        <w:tblLayout w:type="fixed"/>
        <w:tblCellMar>
          <w:top w:w="0" w:type="dxa"/>
          <w:left w:w="108" w:type="dxa"/>
          <w:bottom w:w="0" w:type="dxa"/>
          <w:right w:w="108" w:type="dxa"/>
        </w:tblCellMar>
      </w:tblPr>
      <w:tblGrid>
        <w:gridCol w:w="1440"/>
        <w:gridCol w:w="2566"/>
        <w:gridCol w:w="1934"/>
        <w:gridCol w:w="1440"/>
        <w:gridCol w:w="1980"/>
      </w:tblGrid>
      <w:tr>
        <w:tblPrEx>
          <w:tblLayout w:type="fixed"/>
          <w:tblCellMar>
            <w:top w:w="0" w:type="dxa"/>
            <w:left w:w="108" w:type="dxa"/>
            <w:bottom w:w="0" w:type="dxa"/>
            <w:right w:w="108" w:type="dxa"/>
          </w:tblCellMar>
        </w:tblPrEx>
        <w:trPr>
          <w:jc w:val="center"/>
        </w:trPr>
        <w:tc>
          <w:tcPr>
            <w:tcW w:w="144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先后顺序</w:t>
            </w:r>
          </w:p>
        </w:tc>
        <w:tc>
          <w:tcPr>
            <w:tcW w:w="2566"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培训科目</w:t>
            </w:r>
          </w:p>
        </w:tc>
        <w:tc>
          <w:tcPr>
            <w:tcW w:w="1934"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培训方式</w:t>
            </w:r>
          </w:p>
        </w:tc>
        <w:tc>
          <w:tcPr>
            <w:tcW w:w="144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主讲老师</w:t>
            </w:r>
          </w:p>
        </w:tc>
        <w:tc>
          <w:tcPr>
            <w:tcW w:w="198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备注</w:t>
            </w:r>
          </w:p>
        </w:tc>
      </w:tr>
      <w:tr>
        <w:tblPrEx>
          <w:tblLayout w:type="fixed"/>
          <w:tblCellMar>
            <w:top w:w="0" w:type="dxa"/>
            <w:left w:w="108" w:type="dxa"/>
            <w:bottom w:w="0" w:type="dxa"/>
            <w:right w:w="108" w:type="dxa"/>
          </w:tblCellMar>
        </w:tblPrEx>
        <w:trPr>
          <w:jc w:val="center"/>
        </w:trPr>
        <w:tc>
          <w:tcPr>
            <w:tcW w:w="144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2566"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企业文化</w:t>
            </w:r>
          </w:p>
        </w:tc>
        <w:tc>
          <w:tcPr>
            <w:tcW w:w="1934"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演  讲</w:t>
            </w:r>
          </w:p>
        </w:tc>
        <w:tc>
          <w:tcPr>
            <w:tcW w:w="144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p>
        </w:tc>
        <w:tc>
          <w:tcPr>
            <w:tcW w:w="198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p>
        </w:tc>
      </w:tr>
      <w:tr>
        <w:tblPrEx>
          <w:tblLayout w:type="fixed"/>
          <w:tblCellMar>
            <w:top w:w="0" w:type="dxa"/>
            <w:left w:w="108" w:type="dxa"/>
            <w:bottom w:w="0" w:type="dxa"/>
            <w:right w:w="108" w:type="dxa"/>
          </w:tblCellMar>
        </w:tblPrEx>
        <w:trPr>
          <w:jc w:val="center"/>
        </w:trPr>
        <w:tc>
          <w:tcPr>
            <w:tcW w:w="144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2566"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产品知识</w:t>
            </w:r>
          </w:p>
        </w:tc>
        <w:tc>
          <w:tcPr>
            <w:tcW w:w="1934"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演  讲</w:t>
            </w:r>
          </w:p>
        </w:tc>
        <w:tc>
          <w:tcPr>
            <w:tcW w:w="144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p>
        </w:tc>
        <w:tc>
          <w:tcPr>
            <w:tcW w:w="198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p>
        </w:tc>
      </w:tr>
      <w:tr>
        <w:tblPrEx>
          <w:tblLayout w:type="fixed"/>
          <w:tblCellMar>
            <w:top w:w="0" w:type="dxa"/>
            <w:left w:w="108" w:type="dxa"/>
            <w:bottom w:w="0" w:type="dxa"/>
            <w:right w:w="108" w:type="dxa"/>
          </w:tblCellMar>
        </w:tblPrEx>
        <w:trPr>
          <w:jc w:val="center"/>
        </w:trPr>
        <w:tc>
          <w:tcPr>
            <w:tcW w:w="144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2566"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营销技巧</w:t>
            </w:r>
          </w:p>
        </w:tc>
        <w:tc>
          <w:tcPr>
            <w:tcW w:w="1934"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演  讲</w:t>
            </w:r>
          </w:p>
        </w:tc>
        <w:tc>
          <w:tcPr>
            <w:tcW w:w="144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p>
        </w:tc>
        <w:tc>
          <w:tcPr>
            <w:tcW w:w="198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p>
        </w:tc>
      </w:tr>
      <w:tr>
        <w:tblPrEx>
          <w:tblLayout w:type="fixed"/>
          <w:tblCellMar>
            <w:top w:w="0" w:type="dxa"/>
            <w:left w:w="108" w:type="dxa"/>
            <w:bottom w:w="0" w:type="dxa"/>
            <w:right w:w="108" w:type="dxa"/>
          </w:tblCellMar>
        </w:tblPrEx>
        <w:trPr>
          <w:jc w:val="center"/>
        </w:trPr>
        <w:tc>
          <w:tcPr>
            <w:tcW w:w="144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4</w:t>
            </w:r>
          </w:p>
        </w:tc>
        <w:tc>
          <w:tcPr>
            <w:tcW w:w="2566"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销售网络管理</w:t>
            </w:r>
          </w:p>
        </w:tc>
        <w:tc>
          <w:tcPr>
            <w:tcW w:w="1934"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演  讲</w:t>
            </w:r>
          </w:p>
        </w:tc>
        <w:tc>
          <w:tcPr>
            <w:tcW w:w="144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p>
        </w:tc>
        <w:tc>
          <w:tcPr>
            <w:tcW w:w="198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宋体" w:hAnsi="宋体" w:eastAsia="宋体" w:cs="宋体"/>
                <w:color w:val="auto"/>
                <w:sz w:val="24"/>
                <w:lang w:val="zh-CN"/>
              </w:rPr>
            </w:pPr>
          </w:p>
        </w:tc>
      </w:tr>
    </w:tbl>
    <w:p>
      <w:pPr>
        <w:pageBreakBefore w:val="0"/>
        <w:widowControl w:val="0"/>
        <w:kinsoku/>
        <w:wordWrap/>
        <w:overflowPunct/>
        <w:topLinePunct w:val="0"/>
        <w:bidi w:val="0"/>
        <w:adjustRightInd w:val="0"/>
        <w:snapToGrid w:val="0"/>
        <w:spacing w:line="360" w:lineRule="auto"/>
        <w:ind w:right="0" w:rightChars="0"/>
        <w:textAlignment w:val="auto"/>
        <w:rPr>
          <w:rFonts w:hint="eastAsia"/>
          <w:szCs w:val="21"/>
        </w:rPr>
      </w:pPr>
    </w:p>
    <w:p>
      <w:pPr>
        <w:rPr>
          <w:rFonts w:hint="eastAsia"/>
          <w:lang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5940" w:firstLineChars="3300"/>
      <w:rPr>
        <w:rFonts w:hint="eastAsia"/>
      </w:rPr>
    </w:pPr>
  </w:p>
  <w:p>
    <w:pPr>
      <w:pStyle w:val="4"/>
      <w:pBdr>
        <w:bottom w:val="none" w:color="auto" w:sz="0" w:space="1"/>
      </w:pBdr>
      <w:ind w:firstLine="5940" w:firstLineChars="3300"/>
    </w:pPr>
    <w:r>
      <w:drawing>
        <wp:anchor distT="0" distB="0" distL="114300" distR="114300" simplePos="0" relativeHeight="251658240" behindDoc="0" locked="0" layoutInCell="1" allowOverlap="1">
          <wp:simplePos x="0" y="0"/>
          <wp:positionH relativeFrom="column">
            <wp:posOffset>3759835</wp:posOffset>
          </wp:positionH>
          <wp:positionV relativeFrom="paragraph">
            <wp:posOffset>71120</wp:posOffset>
          </wp:positionV>
          <wp:extent cx="1478280" cy="187960"/>
          <wp:effectExtent l="0" t="0" r="7620" b="2540"/>
          <wp:wrapSquare wrapText="bothSides"/>
          <wp:docPr id="1" name="图片 1" descr="迪瑞VI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迪瑞VIwww"/>
                  <pic:cNvPicPr>
                    <a:picLocks noChangeAspect="1"/>
                  </pic:cNvPicPr>
                </pic:nvPicPr>
                <pic:blipFill>
                  <a:blip r:embed="rId1"/>
                  <a:stretch>
                    <a:fillRect/>
                  </a:stretch>
                </pic:blipFill>
                <pic:spPr>
                  <a:xfrm>
                    <a:off x="0" y="0"/>
                    <a:ext cx="1478280" cy="187960"/>
                  </a:xfrm>
                  <a:prstGeom prst="rect">
                    <a:avLst/>
                  </a:prstGeom>
                  <a:noFill/>
                  <a:ln w="9525">
                    <a:noFill/>
                  </a:ln>
                </pic:spPr>
              </pic:pic>
            </a:graphicData>
          </a:graphic>
        </wp:anchor>
      </w:drawing>
    </w:r>
  </w:p>
  <w:p>
    <w:pPr>
      <w:pStyle w:val="4"/>
      <w:pBdr>
        <w:bottom w:val="single" w:color="auto" w:sz="4" w:space="1"/>
      </w:pBdr>
    </w:pP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8487C"/>
    <w:rsid w:val="1A281DA3"/>
    <w:rsid w:val="4638487C"/>
    <w:rsid w:val="7BEB1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2021-02-20T03:25:00Z</dcterms:created>
  <dc:creator>THINK</dc:creator>
  <cp:lastModifiedBy>THINK</cp:lastModifiedBy>
  <dcterms:modified xsi:type="dcterms:W3CDTF">2021-02-20T06:54:18Z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